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rPr>
          <w:rFonts w:eastAsia="宋体"/>
        </w:rPr>
      </w:pPr>
      <w:r>
        <w:rPr>
          <w:rFonts w:hint="eastAsia" w:ascii="宋体" w:hAnsi="宋体" w:eastAsia="宋体"/>
          <w:sz w:val="24"/>
        </w:rPr>
        <w:t>a、项目功能清单如下表：</w:t>
      </w:r>
    </w:p>
    <w:tbl>
      <w:tblPr>
        <w:tblStyle w:val="7"/>
        <w:tblW w:w="83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8"/>
        <w:gridCol w:w="1028"/>
        <w:gridCol w:w="1175"/>
        <w:gridCol w:w="5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restart"/>
            <w:tcMar>
              <w:top w:w="10" w:type="dxa"/>
              <w:left w:w="10" w:type="dxa"/>
              <w:right w:w="10" w:type="dxa"/>
            </w:tcMar>
            <w:vAlign w:val="center"/>
          </w:tcPr>
          <w:p>
            <w:pPr>
              <w:widowControl/>
              <w:jc w:val="center"/>
              <w:textAlignment w:val="center"/>
              <w:rPr>
                <w:rFonts w:ascii="宋体" w:hAnsi="宋体" w:eastAsia="宋体" w:cs="宋体"/>
                <w:bCs/>
                <w:sz w:val="20"/>
                <w:szCs w:val="20"/>
              </w:rPr>
            </w:pPr>
            <w:r>
              <w:rPr>
                <w:rFonts w:hint="eastAsia" w:ascii="宋体" w:hAnsi="宋体" w:cs="宋体"/>
                <w:bCs/>
                <w:sz w:val="20"/>
                <w:szCs w:val="20"/>
              </w:rPr>
              <w:t>物联IOT平台</w:t>
            </w:r>
          </w:p>
        </w:tc>
        <w:tc>
          <w:tcPr>
            <w:tcW w:w="1028" w:type="dxa"/>
            <w:vMerge w:val="restart"/>
            <w:tcMar>
              <w:top w:w="10" w:type="dxa"/>
              <w:left w:w="10" w:type="dxa"/>
              <w:right w:w="10" w:type="dxa"/>
            </w:tcMar>
            <w:vAlign w:val="center"/>
          </w:tcPr>
          <w:p>
            <w:pPr>
              <w:widowControl/>
              <w:jc w:val="center"/>
              <w:textAlignment w:val="center"/>
              <w:rPr>
                <w:rFonts w:ascii="宋体" w:hAnsi="宋体" w:eastAsia="宋体" w:cs="宋体"/>
                <w:bCs/>
                <w:sz w:val="20"/>
                <w:szCs w:val="20"/>
              </w:rPr>
            </w:pPr>
            <w:r>
              <w:rPr>
                <w:rFonts w:hint="eastAsia" w:ascii="宋体" w:hAnsi="宋体" w:cs="宋体"/>
                <w:bCs/>
                <w:sz w:val="20"/>
                <w:szCs w:val="20"/>
              </w:rPr>
              <w:t>设备管理</w:t>
            </w:r>
          </w:p>
        </w:tc>
        <w:tc>
          <w:tcPr>
            <w:tcW w:w="1175" w:type="dxa"/>
            <w:tcMar>
              <w:top w:w="10" w:type="dxa"/>
              <w:left w:w="10" w:type="dxa"/>
              <w:right w:w="10" w:type="dxa"/>
            </w:tcMar>
            <w:vAlign w:val="center"/>
          </w:tcPr>
          <w:p>
            <w:pPr>
              <w:widowControl/>
              <w:jc w:val="left"/>
              <w:textAlignment w:val="center"/>
              <w:rPr>
                <w:rFonts w:ascii="宋体" w:hAnsi="宋体" w:eastAsia="宋体" w:cs="宋体"/>
                <w:bCs/>
                <w:kern w:val="0"/>
                <w:sz w:val="20"/>
                <w:szCs w:val="20"/>
                <w:lang w:bidi="ar"/>
              </w:rPr>
            </w:pPr>
            <w:r>
              <w:rPr>
                <w:rFonts w:hint="eastAsia" w:ascii="宋体" w:hAnsi="宋体" w:cs="宋体"/>
                <w:bCs/>
                <w:kern w:val="0"/>
                <w:sz w:val="20"/>
                <w:szCs w:val="20"/>
                <w:lang w:bidi="ar"/>
              </w:rPr>
              <w:t>设备管理</w:t>
            </w:r>
          </w:p>
        </w:tc>
        <w:tc>
          <w:tcPr>
            <w:tcW w:w="5340" w:type="dxa"/>
            <w:tcMar>
              <w:top w:w="10" w:type="dxa"/>
              <w:left w:w="10" w:type="dxa"/>
              <w:right w:w="10" w:type="dxa"/>
            </w:tcMar>
            <w:vAlign w:val="center"/>
          </w:tcPr>
          <w:p>
            <w:pPr>
              <w:widowControl/>
              <w:jc w:val="left"/>
              <w:textAlignment w:val="center"/>
              <w:rPr>
                <w:rFonts w:ascii="宋体" w:hAnsi="宋体" w:cs="宋体"/>
                <w:bCs/>
                <w:kern w:val="0"/>
                <w:sz w:val="20"/>
                <w:szCs w:val="20"/>
                <w:lang w:bidi="ar"/>
              </w:rPr>
            </w:pPr>
            <w:r>
              <w:rPr>
                <w:rFonts w:hint="eastAsia" w:ascii="宋体" w:hAnsi="宋体" w:eastAsia="宋体" w:cs="宋体"/>
                <w:color w:val="000000"/>
                <w:kern w:val="0"/>
                <w:sz w:val="20"/>
                <w:szCs w:val="20"/>
                <w:lang w:bidi="ar"/>
              </w:rPr>
              <w:t>系统提供设备管理，管理设备的基本信息，包括名称、编码、</w:t>
            </w:r>
            <w:r>
              <w:rPr>
                <w:rFonts w:hint="eastAsia" w:ascii="宋体" w:hAnsi="宋体" w:eastAsia="宋体" w:cs="宋体"/>
                <w:color w:val="FF0000"/>
                <w:kern w:val="0"/>
                <w:sz w:val="20"/>
                <w:szCs w:val="20"/>
                <w:lang w:bidi="ar"/>
              </w:rPr>
              <w:t>分类、生产商、制造商、规格、型号</w:t>
            </w:r>
            <w:r>
              <w:rPr>
                <w:rFonts w:hint="eastAsia" w:ascii="宋体" w:hAnsi="宋体" w:eastAsia="宋体" w:cs="宋体"/>
                <w:color w:val="000000"/>
                <w:kern w:val="0"/>
                <w:sz w:val="20"/>
                <w:szCs w:val="20"/>
                <w:lang w:bidi="ar"/>
              </w:rPr>
              <w:t>等等，实现对设备信息的维护、信息的查询和查看当前设备的状态等。</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提供新增、删除、编辑、详情查看、查询、批量删除功能。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widowControl/>
              <w:jc w:val="center"/>
              <w:textAlignment w:val="center"/>
              <w:rPr>
                <w:rFonts w:ascii="宋体" w:hAnsi="宋体" w:cs="宋体"/>
                <w:bCs/>
                <w:sz w:val="20"/>
                <w:szCs w:val="20"/>
              </w:rPr>
            </w:pPr>
          </w:p>
        </w:tc>
        <w:tc>
          <w:tcPr>
            <w:tcW w:w="1028" w:type="dxa"/>
            <w:vMerge w:val="continue"/>
            <w:tcMar>
              <w:top w:w="10" w:type="dxa"/>
              <w:left w:w="10" w:type="dxa"/>
              <w:right w:w="10" w:type="dxa"/>
            </w:tcMar>
            <w:vAlign w:val="center"/>
          </w:tcPr>
          <w:p>
            <w:pPr>
              <w:widowControl/>
              <w:jc w:val="center"/>
              <w:textAlignment w:val="center"/>
              <w:rPr>
                <w:rFonts w:ascii="宋体" w:hAnsi="宋体" w:cs="宋体"/>
                <w:bCs/>
                <w:sz w:val="20"/>
                <w:szCs w:val="20"/>
              </w:rPr>
            </w:pPr>
          </w:p>
        </w:tc>
        <w:tc>
          <w:tcPr>
            <w:tcW w:w="1175" w:type="dxa"/>
            <w:tcMar>
              <w:top w:w="10" w:type="dxa"/>
              <w:left w:w="10" w:type="dxa"/>
              <w:right w:w="10" w:type="dxa"/>
            </w:tcMar>
            <w:vAlign w:val="center"/>
          </w:tcPr>
          <w:p>
            <w:pPr>
              <w:widowControl/>
              <w:jc w:val="left"/>
              <w:textAlignment w:val="center"/>
              <w:rPr>
                <w:rFonts w:ascii="宋体" w:hAnsi="宋体" w:cs="宋体"/>
                <w:bCs/>
                <w:kern w:val="0"/>
                <w:sz w:val="20"/>
                <w:szCs w:val="20"/>
                <w:lang w:bidi="ar"/>
              </w:rPr>
            </w:pPr>
            <w:r>
              <w:rPr>
                <w:rFonts w:hint="eastAsia" w:ascii="宋体" w:hAnsi="宋体" w:cs="宋体"/>
                <w:bCs/>
                <w:kern w:val="0"/>
                <w:sz w:val="20"/>
                <w:szCs w:val="20"/>
                <w:lang w:bidi="ar"/>
              </w:rPr>
              <w:t>摄像头管理</w:t>
            </w:r>
          </w:p>
        </w:tc>
        <w:tc>
          <w:tcPr>
            <w:tcW w:w="5340" w:type="dxa"/>
            <w:tcMar>
              <w:top w:w="10" w:type="dxa"/>
              <w:left w:w="10" w:type="dxa"/>
              <w:right w:w="10" w:type="dxa"/>
            </w:tcMar>
            <w:vAlign w:val="center"/>
          </w:tcPr>
          <w:p>
            <w:pPr>
              <w:widowControl/>
              <w:jc w:val="left"/>
              <w:textAlignment w:val="center"/>
              <w:rPr>
                <w:rFonts w:ascii="宋体" w:hAnsi="宋体" w:cs="宋体"/>
                <w:bCs/>
                <w:kern w:val="0"/>
                <w:sz w:val="20"/>
                <w:szCs w:val="20"/>
                <w:lang w:bidi="ar"/>
              </w:rPr>
            </w:pPr>
            <w:r>
              <w:rPr>
                <w:rFonts w:hint="eastAsia" w:ascii="宋体" w:hAnsi="宋体" w:eastAsia="宋体" w:cs="宋体"/>
                <w:color w:val="000000"/>
                <w:kern w:val="0"/>
                <w:sz w:val="20"/>
                <w:szCs w:val="20"/>
                <w:lang w:bidi="ar"/>
              </w:rPr>
              <w:t>系统提供摄像机管理，包括摄像机的基本信息，包括摄像机的名称、编码、NVR、</w:t>
            </w:r>
            <w:r>
              <w:rPr>
                <w:rFonts w:hint="eastAsia" w:ascii="宋体" w:hAnsi="宋体" w:eastAsia="宋体" w:cs="宋体"/>
                <w:color w:val="FF0000"/>
                <w:kern w:val="0"/>
                <w:sz w:val="20"/>
                <w:szCs w:val="20"/>
                <w:lang w:bidi="ar"/>
              </w:rPr>
              <w:t>所属网段、分类、生产商、制造商、规格、型号</w:t>
            </w:r>
            <w:r>
              <w:rPr>
                <w:rFonts w:hint="eastAsia" w:ascii="宋体" w:hAnsi="宋体" w:eastAsia="宋体" w:cs="宋体"/>
                <w:color w:val="000000"/>
                <w:kern w:val="0"/>
                <w:sz w:val="20"/>
                <w:szCs w:val="20"/>
                <w:lang w:bidi="ar"/>
              </w:rPr>
              <w:t>等等，便于其他模块对摄像机进行相关管理以及维护。</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提供新增、删除、编辑、详情查看、查询、批量删除功能。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widowControl/>
              <w:jc w:val="center"/>
              <w:textAlignment w:val="center"/>
              <w:rPr>
                <w:rFonts w:ascii="宋体" w:hAnsi="宋体" w:cs="宋体"/>
                <w:bCs/>
                <w:sz w:val="20"/>
                <w:szCs w:val="20"/>
              </w:rPr>
            </w:pPr>
          </w:p>
        </w:tc>
        <w:tc>
          <w:tcPr>
            <w:tcW w:w="1028" w:type="dxa"/>
            <w:vMerge w:val="continue"/>
            <w:tcMar>
              <w:top w:w="10" w:type="dxa"/>
              <w:left w:w="10" w:type="dxa"/>
              <w:right w:w="10" w:type="dxa"/>
            </w:tcMar>
            <w:vAlign w:val="center"/>
          </w:tcPr>
          <w:p>
            <w:pPr>
              <w:widowControl/>
              <w:jc w:val="center"/>
              <w:textAlignment w:val="center"/>
              <w:rPr>
                <w:rFonts w:ascii="宋体" w:hAnsi="宋体" w:cs="宋体"/>
                <w:bCs/>
                <w:sz w:val="20"/>
                <w:szCs w:val="20"/>
              </w:rPr>
            </w:pPr>
          </w:p>
        </w:tc>
        <w:tc>
          <w:tcPr>
            <w:tcW w:w="1175"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cs="宋体"/>
                <w:bCs/>
                <w:color w:val="FF0000"/>
                <w:kern w:val="0"/>
                <w:sz w:val="20"/>
                <w:szCs w:val="20"/>
                <w:lang w:bidi="ar"/>
              </w:rPr>
              <w:t>设备台账</w:t>
            </w:r>
          </w:p>
        </w:tc>
        <w:tc>
          <w:tcPr>
            <w:tcW w:w="5340"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eastAsia="宋体" w:cs="宋体"/>
                <w:color w:val="FF0000"/>
                <w:kern w:val="0"/>
                <w:sz w:val="20"/>
                <w:szCs w:val="20"/>
                <w:lang w:bidi="ar"/>
              </w:rPr>
              <w:t>设备台账管理，对系统中实际用的具体设备进行管理维护。</w:t>
            </w:r>
            <w:r>
              <w:rPr>
                <w:rFonts w:hint="eastAsia" w:ascii="宋体" w:hAnsi="宋体" w:eastAsia="宋体" w:cs="宋体"/>
                <w:color w:val="FF0000"/>
                <w:kern w:val="0"/>
                <w:sz w:val="20"/>
                <w:szCs w:val="20"/>
                <w:lang w:bidi="ar"/>
              </w:rPr>
              <w:br w:type="textWrapping"/>
            </w:r>
            <w:r>
              <w:rPr>
                <w:rFonts w:hint="eastAsia" w:ascii="宋体" w:hAnsi="宋体" w:eastAsia="宋体" w:cs="宋体"/>
                <w:color w:val="FF0000"/>
                <w:kern w:val="0"/>
                <w:sz w:val="20"/>
                <w:szCs w:val="20"/>
                <w:lang w:bidi="ar"/>
              </w:rPr>
              <w:t>以树状结构形式展示，设备台账、摄像机设备可绑定在区域下管理，台账信息包括：上层位置、设备编码、设备名称、所属项目、设备型号、设备模板、所属组织机构、所属类型、负责人、设备用途、安装日期、安装地点地址、纬度、经度、关联设备、设备绑定状态、区域分类、状态、层级、图纸编号、保修期结束日期、制造日期、资产编码、资产编号、使用证编号、安全级别、电气复杂系数、延迟告警、数据上报周期、使用年限、月票准使用时间（小时）、设备寿命、变动日期、停产日期、供货厂家、附件地址、警报规划等。</w:t>
            </w:r>
            <w:r>
              <w:rPr>
                <w:rFonts w:hint="eastAsia" w:ascii="宋体" w:hAnsi="宋体" w:eastAsia="宋体" w:cs="宋体"/>
                <w:color w:val="FF0000"/>
                <w:kern w:val="0"/>
                <w:sz w:val="20"/>
                <w:szCs w:val="20"/>
                <w:lang w:bidi="ar"/>
              </w:rPr>
              <w:br w:type="textWrapping"/>
            </w:r>
            <w:r>
              <w:rPr>
                <w:rFonts w:hint="eastAsia" w:ascii="宋体" w:hAnsi="宋体" w:eastAsia="宋体" w:cs="宋体"/>
                <w:color w:val="FF0000"/>
                <w:kern w:val="0"/>
                <w:sz w:val="20"/>
                <w:szCs w:val="20"/>
                <w:lang w:bidi="ar"/>
              </w:rPr>
              <w:t>提供新增、删除、编辑、详情查看、查询、批量删除功能。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jc w:val="center"/>
              <w:rPr>
                <w:rFonts w:ascii="宋体" w:hAnsi="宋体" w:cs="宋体"/>
                <w:bCs/>
                <w:sz w:val="20"/>
                <w:szCs w:val="20"/>
              </w:rPr>
            </w:pPr>
          </w:p>
        </w:tc>
        <w:tc>
          <w:tcPr>
            <w:tcW w:w="1028" w:type="dxa"/>
            <w:vMerge w:val="continue"/>
            <w:tcMar>
              <w:top w:w="10" w:type="dxa"/>
              <w:left w:w="10" w:type="dxa"/>
              <w:right w:w="10" w:type="dxa"/>
            </w:tcMar>
            <w:vAlign w:val="center"/>
          </w:tcPr>
          <w:p>
            <w:pPr>
              <w:jc w:val="center"/>
              <w:rPr>
                <w:rFonts w:ascii="宋体" w:hAnsi="宋体" w:cs="宋体"/>
                <w:bCs/>
                <w:sz w:val="20"/>
                <w:szCs w:val="20"/>
              </w:rPr>
            </w:pPr>
          </w:p>
        </w:tc>
        <w:tc>
          <w:tcPr>
            <w:tcW w:w="1175" w:type="dxa"/>
            <w:tcMar>
              <w:top w:w="10" w:type="dxa"/>
              <w:left w:w="10" w:type="dxa"/>
              <w:right w:w="10" w:type="dxa"/>
            </w:tcMar>
            <w:vAlign w:val="center"/>
          </w:tcPr>
          <w:p>
            <w:pPr>
              <w:widowControl/>
              <w:jc w:val="left"/>
              <w:textAlignment w:val="center"/>
              <w:rPr>
                <w:rFonts w:ascii="宋体" w:hAnsi="宋体" w:eastAsia="宋体" w:cs="宋体"/>
                <w:bCs/>
                <w:color w:val="FF0000"/>
                <w:kern w:val="0"/>
                <w:sz w:val="20"/>
                <w:szCs w:val="20"/>
                <w:lang w:bidi="ar"/>
              </w:rPr>
            </w:pPr>
            <w:r>
              <w:rPr>
                <w:rFonts w:hint="eastAsia" w:ascii="宋体" w:hAnsi="宋体" w:cs="宋体"/>
                <w:bCs/>
                <w:color w:val="FF0000"/>
                <w:kern w:val="0"/>
                <w:sz w:val="20"/>
                <w:szCs w:val="20"/>
                <w:lang w:bidi="ar"/>
              </w:rPr>
              <w:t>传感器台账</w:t>
            </w:r>
          </w:p>
        </w:tc>
        <w:tc>
          <w:tcPr>
            <w:tcW w:w="5340"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eastAsia="宋体" w:cs="宋体"/>
                <w:color w:val="FF0000"/>
                <w:kern w:val="0"/>
                <w:sz w:val="20"/>
                <w:szCs w:val="20"/>
                <w:lang w:bidi="ar"/>
              </w:rPr>
              <w:t>维护传感器（采集）的信息，主要包括传感器基本信息、采集协议信息，以及设备和区域的关联信息。具体包括：编号、名称、类型、协议、单位、标签、描述、备注等。</w:t>
            </w:r>
            <w:r>
              <w:rPr>
                <w:rFonts w:hint="eastAsia" w:ascii="宋体" w:hAnsi="宋体" w:eastAsia="宋体" w:cs="宋体"/>
                <w:color w:val="FF0000"/>
                <w:kern w:val="0"/>
                <w:sz w:val="20"/>
                <w:szCs w:val="20"/>
                <w:lang w:bidi="ar"/>
              </w:rPr>
              <w:br w:type="textWrapping"/>
            </w:r>
            <w:r>
              <w:rPr>
                <w:rFonts w:hint="eastAsia" w:ascii="宋体" w:hAnsi="宋体" w:eastAsia="宋体" w:cs="宋体"/>
                <w:color w:val="FF0000"/>
                <w:kern w:val="0"/>
                <w:sz w:val="20"/>
                <w:szCs w:val="20"/>
                <w:lang w:bidi="ar"/>
              </w:rPr>
              <w:t>以树状结构形式展示，提供传感器绑定、启动、停止管理，包括新增、删除、编辑、详情查看、查询、批量删除、导入功能。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pStyle w:val="10"/>
            </w:pPr>
          </w:p>
          <w:p>
            <w:pPr>
              <w:pStyle w:val="10"/>
            </w:pPr>
          </w:p>
        </w:tc>
        <w:tc>
          <w:tcPr>
            <w:tcW w:w="1028" w:type="dxa"/>
            <w:tcMar>
              <w:top w:w="10" w:type="dxa"/>
              <w:left w:w="10" w:type="dxa"/>
              <w:right w:w="10" w:type="dxa"/>
            </w:tcMar>
            <w:vAlign w:val="center"/>
          </w:tcPr>
          <w:p>
            <w:pPr>
              <w:jc w:val="center"/>
              <w:rPr>
                <w:rFonts w:ascii="宋体" w:hAnsi="宋体" w:eastAsia="宋体" w:cs="宋体"/>
                <w:bCs/>
                <w:sz w:val="20"/>
                <w:szCs w:val="20"/>
              </w:rPr>
            </w:pPr>
            <w:r>
              <w:rPr>
                <w:rFonts w:hint="eastAsia" w:ascii="宋体" w:hAnsi="宋体" w:cs="宋体"/>
                <w:bCs/>
                <w:sz w:val="20"/>
                <w:szCs w:val="20"/>
              </w:rPr>
              <w:t>规则定义</w:t>
            </w:r>
          </w:p>
        </w:tc>
        <w:tc>
          <w:tcPr>
            <w:tcW w:w="1175" w:type="dxa"/>
            <w:tcMar>
              <w:top w:w="10" w:type="dxa"/>
              <w:left w:w="10" w:type="dxa"/>
              <w:right w:w="10" w:type="dxa"/>
            </w:tcMar>
            <w:vAlign w:val="center"/>
          </w:tcPr>
          <w:p>
            <w:pPr>
              <w:widowControl/>
              <w:jc w:val="left"/>
              <w:textAlignment w:val="center"/>
              <w:rPr>
                <w:rFonts w:ascii="宋体" w:hAnsi="宋体" w:eastAsia="宋体" w:cs="宋体"/>
                <w:bCs/>
                <w:kern w:val="0"/>
                <w:sz w:val="20"/>
                <w:szCs w:val="20"/>
                <w:lang w:bidi="ar"/>
              </w:rPr>
            </w:pPr>
            <w:r>
              <w:rPr>
                <w:rFonts w:hint="eastAsia" w:ascii="宋体" w:hAnsi="宋体" w:cs="宋体"/>
                <w:bCs/>
                <w:kern w:val="0"/>
                <w:sz w:val="20"/>
                <w:szCs w:val="20"/>
                <w:lang w:bidi="ar"/>
              </w:rPr>
              <w:t>规则定义管理</w:t>
            </w:r>
          </w:p>
        </w:tc>
        <w:tc>
          <w:tcPr>
            <w:tcW w:w="5340" w:type="dxa"/>
            <w:tcMar>
              <w:top w:w="10" w:type="dxa"/>
              <w:left w:w="10" w:type="dxa"/>
              <w:right w:w="10" w:type="dxa"/>
            </w:tcMar>
            <w:vAlign w:val="center"/>
          </w:tcPr>
          <w:p>
            <w:pPr>
              <w:widowControl/>
              <w:jc w:val="left"/>
              <w:textAlignment w:val="center"/>
              <w:rPr>
                <w:rFonts w:ascii="宋体" w:hAnsi="宋体" w:cs="宋体"/>
                <w:bCs/>
                <w:kern w:val="0"/>
                <w:sz w:val="20"/>
                <w:szCs w:val="20"/>
                <w:lang w:bidi="ar"/>
              </w:rPr>
            </w:pPr>
            <w:r>
              <w:rPr>
                <w:rFonts w:hint="eastAsia" w:ascii="宋体" w:hAnsi="宋体" w:cs="宋体"/>
                <w:bCs/>
                <w:kern w:val="0"/>
                <w:sz w:val="20"/>
                <w:szCs w:val="20"/>
                <w:lang w:bidi="ar"/>
              </w:rPr>
              <w:t>通过规则可以让项目下的设备相互联动，以设备上报数据或者定时器作为触发器并通过一些过滤及计算模块进行业务判断，最终控制其他设备进行联动操作。</w:t>
            </w:r>
          </w:p>
          <w:p>
            <w:pPr>
              <w:widowControl/>
              <w:jc w:val="left"/>
              <w:textAlignment w:val="center"/>
              <w:rPr>
                <w:rFonts w:ascii="宋体" w:hAnsi="宋体" w:cs="宋体"/>
                <w:bCs/>
                <w:kern w:val="0"/>
                <w:sz w:val="20"/>
                <w:szCs w:val="20"/>
                <w:lang w:bidi="ar"/>
              </w:rPr>
            </w:pPr>
            <w:r>
              <w:rPr>
                <w:rFonts w:hint="eastAsia" w:ascii="宋体" w:hAnsi="宋体" w:cs="宋体"/>
                <w:bCs/>
                <w:kern w:val="0"/>
                <w:sz w:val="20"/>
                <w:szCs w:val="20"/>
                <w:lang w:bidi="ar"/>
              </w:rPr>
              <w:t>完整的规则由三部分组成：</w:t>
            </w:r>
          </w:p>
          <w:p>
            <w:pPr>
              <w:widowControl/>
              <w:jc w:val="left"/>
              <w:textAlignment w:val="center"/>
              <w:rPr>
                <w:rFonts w:ascii="宋体" w:hAnsi="宋体" w:cs="宋体"/>
                <w:bCs/>
                <w:kern w:val="0"/>
                <w:sz w:val="20"/>
                <w:szCs w:val="20"/>
                <w:lang w:bidi="ar"/>
              </w:rPr>
            </w:pPr>
            <w:r>
              <w:rPr>
                <w:rFonts w:hint="eastAsia" w:ascii="宋体" w:hAnsi="宋体" w:cs="宋体"/>
                <w:bCs/>
                <w:kern w:val="0"/>
                <w:sz w:val="20"/>
                <w:szCs w:val="20"/>
                <w:lang w:bidi="ar"/>
              </w:rPr>
              <w:t>1）触发：触发是规则运行的触发条件，目前支持设备属性、事件、在线和时间触发。</w:t>
            </w:r>
          </w:p>
          <w:p>
            <w:pPr>
              <w:widowControl/>
              <w:jc w:val="left"/>
              <w:textAlignment w:val="center"/>
              <w:rPr>
                <w:rFonts w:ascii="宋体" w:hAnsi="宋体" w:cs="宋体"/>
                <w:bCs/>
                <w:kern w:val="0"/>
                <w:sz w:val="20"/>
                <w:szCs w:val="20"/>
                <w:lang w:bidi="ar"/>
              </w:rPr>
            </w:pPr>
            <w:r>
              <w:rPr>
                <w:rFonts w:hint="eastAsia" w:ascii="宋体" w:hAnsi="宋体" w:cs="宋体"/>
                <w:bCs/>
                <w:kern w:val="0"/>
                <w:sz w:val="20"/>
                <w:szCs w:val="20"/>
                <w:lang w:bidi="ar"/>
              </w:rPr>
              <w:t>2）条件：通过过滤、条件判断、</w:t>
            </w:r>
            <w:r>
              <w:rPr>
                <w:rFonts w:hint="eastAsia" w:ascii="宋体" w:hAnsi="宋体" w:cs="宋体"/>
                <w:bCs/>
                <w:color w:val="FF0000"/>
                <w:kern w:val="0"/>
                <w:sz w:val="20"/>
                <w:szCs w:val="20"/>
                <w:lang w:bidi="ar"/>
              </w:rPr>
              <w:t>函数计算</w:t>
            </w:r>
            <w:r>
              <w:rPr>
                <w:rFonts w:hint="eastAsia" w:ascii="宋体" w:hAnsi="宋体" w:cs="宋体"/>
                <w:bCs/>
                <w:kern w:val="0"/>
                <w:sz w:val="20"/>
                <w:szCs w:val="20"/>
                <w:lang w:bidi="ar"/>
              </w:rPr>
              <w:t>来进行规则判断，得出结论是否需要继续执行。</w:t>
            </w:r>
          </w:p>
          <w:p>
            <w:pPr>
              <w:widowControl/>
              <w:jc w:val="left"/>
              <w:textAlignment w:val="center"/>
              <w:rPr>
                <w:rFonts w:ascii="宋体" w:hAnsi="宋体" w:cs="宋体"/>
                <w:bCs/>
                <w:kern w:val="0"/>
                <w:sz w:val="20"/>
                <w:szCs w:val="20"/>
                <w:lang w:bidi="ar"/>
              </w:rPr>
            </w:pPr>
            <w:r>
              <w:rPr>
                <w:rFonts w:hint="eastAsia" w:ascii="宋体" w:hAnsi="宋体" w:cs="宋体"/>
                <w:bCs/>
                <w:kern w:val="0"/>
                <w:sz w:val="20"/>
                <w:szCs w:val="20"/>
                <w:lang w:bidi="ar"/>
              </w:rPr>
              <w:t>3）执行：选择需要控制的设备，设置对应的属性或者调用服务。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pStyle w:val="10"/>
            </w:pPr>
          </w:p>
        </w:tc>
        <w:tc>
          <w:tcPr>
            <w:tcW w:w="1028" w:type="dxa"/>
            <w:tcMar>
              <w:top w:w="10" w:type="dxa"/>
              <w:left w:w="10" w:type="dxa"/>
              <w:right w:w="10" w:type="dxa"/>
            </w:tcMar>
            <w:vAlign w:val="center"/>
          </w:tcPr>
          <w:p>
            <w:pPr>
              <w:jc w:val="center"/>
              <w:rPr>
                <w:rFonts w:ascii="宋体" w:hAnsi="宋体" w:eastAsia="宋体" w:cs="宋体"/>
                <w:bCs/>
                <w:sz w:val="20"/>
                <w:szCs w:val="20"/>
              </w:rPr>
            </w:pPr>
            <w:r>
              <w:rPr>
                <w:rFonts w:hint="eastAsia" w:ascii="宋体" w:hAnsi="宋体" w:cs="宋体"/>
                <w:bCs/>
                <w:sz w:val="20"/>
                <w:szCs w:val="20"/>
              </w:rPr>
              <w:t>消息同步和数据分发</w:t>
            </w:r>
          </w:p>
        </w:tc>
        <w:tc>
          <w:tcPr>
            <w:tcW w:w="1175" w:type="dxa"/>
            <w:tcMar>
              <w:top w:w="10" w:type="dxa"/>
              <w:left w:w="10" w:type="dxa"/>
              <w:right w:w="10" w:type="dxa"/>
            </w:tcMar>
            <w:vAlign w:val="center"/>
          </w:tcPr>
          <w:p>
            <w:pPr>
              <w:widowControl/>
              <w:jc w:val="left"/>
              <w:textAlignment w:val="center"/>
              <w:rPr>
                <w:rFonts w:ascii="宋体" w:hAnsi="宋体" w:eastAsia="宋体" w:cs="宋体"/>
                <w:bCs/>
                <w:color w:val="FF0000"/>
                <w:kern w:val="0"/>
                <w:sz w:val="20"/>
                <w:szCs w:val="20"/>
                <w:lang w:bidi="ar"/>
              </w:rPr>
            </w:pPr>
            <w:r>
              <w:rPr>
                <w:rFonts w:hint="eastAsia" w:ascii="宋体" w:hAnsi="宋体" w:cs="宋体"/>
                <w:bCs/>
                <w:color w:val="FF0000"/>
                <w:kern w:val="0"/>
                <w:sz w:val="20"/>
                <w:szCs w:val="20"/>
                <w:lang w:bidi="ar"/>
              </w:rPr>
              <w:t>消息及数据管理</w:t>
            </w:r>
          </w:p>
        </w:tc>
        <w:tc>
          <w:tcPr>
            <w:tcW w:w="5340" w:type="dxa"/>
            <w:tcMar>
              <w:top w:w="10" w:type="dxa"/>
              <w:left w:w="10" w:type="dxa"/>
              <w:right w:w="10" w:type="dxa"/>
            </w:tcMar>
            <w:vAlign w:val="center"/>
          </w:tcPr>
          <w:p>
            <w:pPr>
              <w:widowControl/>
              <w:jc w:val="left"/>
              <w:textAlignment w:val="center"/>
              <w:rPr>
                <w:rFonts w:ascii="宋体" w:hAnsi="宋体" w:eastAsia="宋体" w:cs="宋体"/>
                <w:color w:val="FF0000"/>
                <w:sz w:val="20"/>
                <w:szCs w:val="20"/>
              </w:rPr>
            </w:pPr>
            <w:r>
              <w:rPr>
                <w:rFonts w:hint="eastAsia" w:ascii="宋体" w:hAnsi="宋体" w:eastAsia="宋体" w:cs="宋体"/>
                <w:color w:val="FF0000"/>
                <w:kern w:val="0"/>
                <w:sz w:val="20"/>
                <w:szCs w:val="20"/>
                <w:lang w:bidi="ar"/>
              </w:rPr>
              <w:t>平台通过发布-订阅消息系统模式提供消息同步和数据分发功能，通过配置，采集的传感器消息保留在主题中。消费者可以通过订阅关注的主题并使用该主题中的所有消息。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pStyle w:val="10"/>
            </w:pPr>
          </w:p>
        </w:tc>
        <w:tc>
          <w:tcPr>
            <w:tcW w:w="1028" w:type="dxa"/>
            <w:tcMar>
              <w:top w:w="10" w:type="dxa"/>
              <w:left w:w="10" w:type="dxa"/>
              <w:right w:w="10" w:type="dxa"/>
            </w:tcMar>
            <w:vAlign w:val="center"/>
          </w:tcPr>
          <w:p>
            <w:pPr>
              <w:jc w:val="center"/>
              <w:rPr>
                <w:rFonts w:ascii="宋体" w:hAnsi="宋体" w:eastAsia="宋体" w:cs="宋体"/>
                <w:bCs/>
                <w:sz w:val="20"/>
                <w:szCs w:val="20"/>
              </w:rPr>
            </w:pPr>
            <w:r>
              <w:rPr>
                <w:rFonts w:hint="eastAsia" w:ascii="宋体" w:hAnsi="宋体" w:cs="宋体"/>
                <w:bCs/>
                <w:sz w:val="20"/>
                <w:szCs w:val="20"/>
              </w:rPr>
              <w:t>应用层网关</w:t>
            </w:r>
          </w:p>
        </w:tc>
        <w:tc>
          <w:tcPr>
            <w:tcW w:w="1175" w:type="dxa"/>
            <w:tcMar>
              <w:top w:w="10" w:type="dxa"/>
              <w:left w:w="10" w:type="dxa"/>
              <w:right w:w="10" w:type="dxa"/>
            </w:tcMar>
            <w:vAlign w:val="center"/>
          </w:tcPr>
          <w:p>
            <w:pPr>
              <w:widowControl/>
              <w:jc w:val="left"/>
              <w:textAlignment w:val="center"/>
              <w:rPr>
                <w:rFonts w:ascii="宋体" w:hAnsi="宋体" w:eastAsia="宋体" w:cs="宋体"/>
                <w:bCs/>
                <w:kern w:val="0"/>
                <w:sz w:val="20"/>
                <w:szCs w:val="20"/>
                <w:lang w:bidi="ar"/>
              </w:rPr>
            </w:pPr>
            <w:r>
              <w:rPr>
                <w:rFonts w:hint="eastAsia" w:ascii="宋体" w:hAnsi="宋体" w:cs="宋体"/>
                <w:bCs/>
                <w:kern w:val="0"/>
                <w:sz w:val="20"/>
                <w:szCs w:val="20"/>
                <w:lang w:bidi="ar"/>
              </w:rPr>
              <w:t>Modbus</w:t>
            </w:r>
          </w:p>
        </w:tc>
        <w:tc>
          <w:tcPr>
            <w:tcW w:w="5340" w:type="dxa"/>
            <w:tcMar>
              <w:top w:w="10" w:type="dxa"/>
              <w:left w:w="10" w:type="dxa"/>
              <w:right w:w="10" w:type="dxa"/>
            </w:tcMar>
            <w:vAlign w:val="center"/>
          </w:tcPr>
          <w:p>
            <w:pPr>
              <w:widowControl/>
              <w:jc w:val="left"/>
              <w:textAlignment w:val="center"/>
              <w:rPr>
                <w:rFonts w:ascii="宋体" w:hAnsi="宋体" w:eastAsia="宋体" w:cs="宋体"/>
                <w:bCs/>
                <w:kern w:val="0"/>
                <w:sz w:val="20"/>
                <w:szCs w:val="20"/>
                <w:lang w:bidi="ar"/>
              </w:rPr>
            </w:pPr>
            <w:r>
              <w:rPr>
                <w:rFonts w:hint="eastAsia" w:ascii="宋体" w:hAnsi="宋体" w:cs="宋体"/>
                <w:bCs/>
                <w:kern w:val="0"/>
                <w:sz w:val="20"/>
                <w:szCs w:val="20"/>
                <w:lang w:bidi="ar"/>
              </w:rPr>
              <w:t>功能包括TCP协议配置、RTU协议配置、点表管理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pStyle w:val="10"/>
            </w:pPr>
          </w:p>
        </w:tc>
        <w:tc>
          <w:tcPr>
            <w:tcW w:w="1028" w:type="dxa"/>
            <w:vMerge w:val="restart"/>
            <w:tcMar>
              <w:top w:w="10" w:type="dxa"/>
              <w:left w:w="10" w:type="dxa"/>
              <w:right w:w="10" w:type="dxa"/>
            </w:tcMar>
            <w:vAlign w:val="center"/>
          </w:tcPr>
          <w:p>
            <w:pPr>
              <w:jc w:val="center"/>
              <w:rPr>
                <w:rFonts w:ascii="宋体" w:hAnsi="宋体" w:eastAsia="宋体" w:cs="宋体"/>
                <w:bCs/>
                <w:sz w:val="20"/>
                <w:szCs w:val="20"/>
              </w:rPr>
            </w:pPr>
            <w:r>
              <w:rPr>
                <w:rFonts w:hint="eastAsia" w:ascii="宋体" w:hAnsi="宋体" w:cs="宋体"/>
                <w:bCs/>
                <w:sz w:val="20"/>
                <w:szCs w:val="20"/>
              </w:rPr>
              <w:t>系统管理</w:t>
            </w:r>
          </w:p>
        </w:tc>
        <w:tc>
          <w:tcPr>
            <w:tcW w:w="1175" w:type="dxa"/>
            <w:tcMar>
              <w:top w:w="10" w:type="dxa"/>
              <w:left w:w="10" w:type="dxa"/>
              <w:right w:w="10" w:type="dxa"/>
            </w:tcMar>
            <w:vAlign w:val="center"/>
          </w:tcPr>
          <w:p>
            <w:pPr>
              <w:widowControl/>
              <w:jc w:val="left"/>
              <w:textAlignment w:val="center"/>
              <w:rPr>
                <w:rFonts w:ascii="宋体" w:hAnsi="宋体" w:cs="宋体"/>
                <w:bCs/>
                <w:kern w:val="0"/>
                <w:sz w:val="20"/>
                <w:szCs w:val="20"/>
                <w:lang w:bidi="ar"/>
              </w:rPr>
            </w:pPr>
            <w:r>
              <w:rPr>
                <w:rFonts w:hint="eastAsia" w:ascii="宋体" w:hAnsi="宋体" w:cs="宋体"/>
                <w:bCs/>
                <w:color w:val="FF0000"/>
                <w:kern w:val="0"/>
                <w:sz w:val="20"/>
                <w:szCs w:val="20"/>
                <w:lang w:bidi="ar"/>
              </w:rPr>
              <w:t>组织机构</w:t>
            </w:r>
          </w:p>
        </w:tc>
        <w:tc>
          <w:tcPr>
            <w:tcW w:w="5340" w:type="dxa"/>
            <w:tcMar>
              <w:top w:w="10" w:type="dxa"/>
              <w:left w:w="10" w:type="dxa"/>
              <w:right w:w="10" w:type="dxa"/>
            </w:tcMar>
            <w:vAlign w:val="center"/>
          </w:tcPr>
          <w:p>
            <w:pPr>
              <w:widowControl/>
              <w:jc w:val="left"/>
              <w:textAlignment w:val="center"/>
              <w:rPr>
                <w:rFonts w:ascii="宋体" w:hAnsi="宋体" w:cs="宋体"/>
                <w:bCs/>
                <w:kern w:val="0"/>
                <w:sz w:val="20"/>
                <w:szCs w:val="20"/>
                <w:lang w:bidi="ar"/>
              </w:rPr>
            </w:pPr>
            <w:r>
              <w:rPr>
                <w:rFonts w:hint="eastAsia" w:ascii="宋体" w:hAnsi="宋体" w:eastAsia="宋体" w:cs="宋体"/>
                <w:color w:val="000000"/>
                <w:kern w:val="0"/>
                <w:sz w:val="20"/>
                <w:szCs w:val="20"/>
                <w:lang w:bidi="ar"/>
              </w:rPr>
              <w:t>用于管理组织机构，包括新增组织机构、更新组织机构、移除组织机构等。组织机构，包括组织名称、与其他机构的层级关系等。可通过组织机构名称、层级等，筛选组织机构列表。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pStyle w:val="10"/>
            </w:pPr>
          </w:p>
        </w:tc>
        <w:tc>
          <w:tcPr>
            <w:tcW w:w="1028" w:type="dxa"/>
            <w:vMerge w:val="continue"/>
            <w:tcMar>
              <w:top w:w="10" w:type="dxa"/>
              <w:left w:w="10" w:type="dxa"/>
              <w:right w:w="10" w:type="dxa"/>
            </w:tcMar>
            <w:vAlign w:val="center"/>
          </w:tcPr>
          <w:p>
            <w:pPr>
              <w:jc w:val="center"/>
              <w:rPr>
                <w:rFonts w:ascii="宋体" w:hAnsi="宋体" w:cs="宋体"/>
                <w:bCs/>
                <w:sz w:val="20"/>
                <w:szCs w:val="20"/>
              </w:rPr>
            </w:pPr>
          </w:p>
        </w:tc>
        <w:tc>
          <w:tcPr>
            <w:tcW w:w="1175" w:type="dxa"/>
            <w:tcMar>
              <w:top w:w="10" w:type="dxa"/>
              <w:left w:w="10" w:type="dxa"/>
              <w:right w:w="10" w:type="dxa"/>
            </w:tcMar>
            <w:vAlign w:val="center"/>
          </w:tcPr>
          <w:p>
            <w:pPr>
              <w:widowControl/>
              <w:jc w:val="left"/>
              <w:textAlignment w:val="center"/>
              <w:rPr>
                <w:rFonts w:ascii="宋体" w:hAnsi="宋体" w:cs="宋体"/>
                <w:bCs/>
                <w:kern w:val="0"/>
                <w:sz w:val="20"/>
                <w:szCs w:val="20"/>
                <w:lang w:bidi="ar"/>
              </w:rPr>
            </w:pPr>
            <w:r>
              <w:rPr>
                <w:rFonts w:hint="eastAsia" w:ascii="宋体" w:hAnsi="宋体" w:cs="宋体"/>
                <w:bCs/>
                <w:kern w:val="0"/>
                <w:sz w:val="20"/>
                <w:szCs w:val="20"/>
                <w:lang w:bidi="ar"/>
              </w:rPr>
              <w:t>用户管理</w:t>
            </w:r>
          </w:p>
        </w:tc>
        <w:tc>
          <w:tcPr>
            <w:tcW w:w="5340" w:type="dxa"/>
            <w:tcMar>
              <w:top w:w="10" w:type="dxa"/>
              <w:left w:w="10" w:type="dxa"/>
              <w:right w:w="10" w:type="dxa"/>
            </w:tcMar>
            <w:vAlign w:val="center"/>
          </w:tcPr>
          <w:p>
            <w:pPr>
              <w:widowControl/>
              <w:jc w:val="left"/>
              <w:textAlignment w:val="center"/>
              <w:rPr>
                <w:rFonts w:ascii="宋体" w:hAnsi="宋体" w:cs="宋体"/>
                <w:bCs/>
                <w:kern w:val="0"/>
                <w:sz w:val="20"/>
                <w:szCs w:val="20"/>
                <w:lang w:bidi="ar"/>
              </w:rPr>
            </w:pPr>
            <w:r>
              <w:rPr>
                <w:rFonts w:hint="eastAsia" w:ascii="宋体" w:hAnsi="宋体" w:eastAsia="宋体" w:cs="宋体"/>
                <w:color w:val="000000"/>
                <w:kern w:val="0"/>
                <w:sz w:val="20"/>
                <w:szCs w:val="20"/>
                <w:lang w:bidi="ar"/>
              </w:rPr>
              <w:t>用于管理系统用户信息，包括新增用户、更新用户、移除用户等。用户信息，包含用户名、角色、联系方式、职位、状态、访问密码等信息，用户信息可用于系统登录。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pStyle w:val="10"/>
            </w:pPr>
          </w:p>
        </w:tc>
        <w:tc>
          <w:tcPr>
            <w:tcW w:w="1028" w:type="dxa"/>
            <w:vMerge w:val="continue"/>
            <w:tcMar>
              <w:top w:w="10" w:type="dxa"/>
              <w:left w:w="10" w:type="dxa"/>
              <w:right w:w="10" w:type="dxa"/>
            </w:tcMar>
            <w:vAlign w:val="center"/>
          </w:tcPr>
          <w:p>
            <w:pPr>
              <w:jc w:val="center"/>
              <w:rPr>
                <w:rFonts w:ascii="宋体" w:hAnsi="宋体" w:cs="宋体"/>
                <w:bCs/>
                <w:sz w:val="20"/>
                <w:szCs w:val="20"/>
              </w:rPr>
            </w:pPr>
          </w:p>
        </w:tc>
        <w:tc>
          <w:tcPr>
            <w:tcW w:w="1175"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cs="宋体"/>
                <w:bCs/>
                <w:color w:val="FF0000"/>
                <w:kern w:val="0"/>
                <w:sz w:val="20"/>
                <w:szCs w:val="20"/>
                <w:lang w:bidi="ar"/>
              </w:rPr>
              <w:t>角色管理</w:t>
            </w:r>
          </w:p>
        </w:tc>
        <w:tc>
          <w:tcPr>
            <w:tcW w:w="5340"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eastAsia="宋体" w:cs="宋体"/>
                <w:color w:val="FF0000"/>
                <w:kern w:val="0"/>
                <w:sz w:val="20"/>
                <w:szCs w:val="20"/>
                <w:lang w:bidi="ar"/>
              </w:rPr>
              <w:t>用于管理管理系统的角色，包括角色新增、角色修改、删除角色等，由管理员进行统一的维护和管理。角色信息，包括角色名称、角色描述、角色有效期等。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pStyle w:val="10"/>
            </w:pPr>
          </w:p>
        </w:tc>
        <w:tc>
          <w:tcPr>
            <w:tcW w:w="1028" w:type="dxa"/>
            <w:vMerge w:val="continue"/>
            <w:tcMar>
              <w:top w:w="10" w:type="dxa"/>
              <w:left w:w="10" w:type="dxa"/>
              <w:right w:w="10" w:type="dxa"/>
            </w:tcMar>
            <w:vAlign w:val="center"/>
          </w:tcPr>
          <w:p>
            <w:pPr>
              <w:jc w:val="center"/>
              <w:rPr>
                <w:rFonts w:ascii="宋体" w:hAnsi="宋体" w:cs="宋体"/>
                <w:bCs/>
                <w:sz w:val="20"/>
                <w:szCs w:val="20"/>
              </w:rPr>
            </w:pPr>
          </w:p>
        </w:tc>
        <w:tc>
          <w:tcPr>
            <w:tcW w:w="1175"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cs="宋体"/>
                <w:bCs/>
                <w:color w:val="FF0000"/>
                <w:kern w:val="0"/>
                <w:sz w:val="20"/>
                <w:szCs w:val="20"/>
                <w:lang w:bidi="ar"/>
              </w:rPr>
              <w:t>权限管理</w:t>
            </w:r>
          </w:p>
        </w:tc>
        <w:tc>
          <w:tcPr>
            <w:tcW w:w="5340"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eastAsia="宋体" w:cs="宋体"/>
                <w:color w:val="FF0000"/>
                <w:kern w:val="0"/>
                <w:sz w:val="20"/>
                <w:szCs w:val="20"/>
                <w:lang w:bidi="ar"/>
              </w:rPr>
              <w:t>用于管理角色的权限信息，结合系统功能列表、角色列表，给不同角色，配置相应的功能权限。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pStyle w:val="10"/>
            </w:pPr>
          </w:p>
        </w:tc>
        <w:tc>
          <w:tcPr>
            <w:tcW w:w="1028" w:type="dxa"/>
            <w:vMerge w:val="continue"/>
            <w:tcMar>
              <w:top w:w="10" w:type="dxa"/>
              <w:left w:w="10" w:type="dxa"/>
              <w:right w:w="10" w:type="dxa"/>
            </w:tcMar>
            <w:vAlign w:val="center"/>
          </w:tcPr>
          <w:p>
            <w:pPr>
              <w:jc w:val="center"/>
              <w:rPr>
                <w:rFonts w:ascii="宋体" w:hAnsi="宋体" w:cs="宋体"/>
                <w:bCs/>
                <w:sz w:val="20"/>
                <w:szCs w:val="20"/>
              </w:rPr>
            </w:pPr>
          </w:p>
        </w:tc>
        <w:tc>
          <w:tcPr>
            <w:tcW w:w="1175"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cs="宋体"/>
                <w:bCs/>
                <w:color w:val="FF0000"/>
                <w:kern w:val="0"/>
                <w:sz w:val="20"/>
                <w:szCs w:val="20"/>
                <w:lang w:bidi="ar"/>
              </w:rPr>
              <w:t>系统日志</w:t>
            </w:r>
          </w:p>
        </w:tc>
        <w:tc>
          <w:tcPr>
            <w:tcW w:w="5340"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eastAsia="宋体" w:cs="宋体"/>
                <w:color w:val="FF0000"/>
                <w:kern w:val="0"/>
                <w:sz w:val="20"/>
                <w:szCs w:val="20"/>
                <w:lang w:bidi="ar"/>
              </w:rPr>
              <w:t>系统日志，记录了用户使用系统的操作记录。该功能，用于查看系统日志信息，便于系统问题定位和追踪。系统日志，包括用户名、用户操作、请求方法、请求参数、请求IP、请求时间等。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jc w:val="center"/>
              <w:rPr>
                <w:rFonts w:ascii="宋体" w:hAnsi="宋体" w:cs="宋体"/>
                <w:bCs/>
                <w:sz w:val="20"/>
                <w:szCs w:val="20"/>
              </w:rPr>
            </w:pPr>
          </w:p>
        </w:tc>
        <w:tc>
          <w:tcPr>
            <w:tcW w:w="1028" w:type="dxa"/>
            <w:vMerge w:val="continue"/>
            <w:tcMar>
              <w:top w:w="10" w:type="dxa"/>
              <w:left w:w="10" w:type="dxa"/>
              <w:right w:w="10" w:type="dxa"/>
            </w:tcMar>
            <w:vAlign w:val="center"/>
          </w:tcPr>
          <w:p>
            <w:pPr>
              <w:jc w:val="center"/>
              <w:rPr>
                <w:rFonts w:ascii="宋体" w:hAnsi="宋体" w:cs="宋体"/>
                <w:bCs/>
                <w:sz w:val="20"/>
                <w:szCs w:val="20"/>
              </w:rPr>
            </w:pPr>
          </w:p>
        </w:tc>
        <w:tc>
          <w:tcPr>
            <w:tcW w:w="1175"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cs="宋体"/>
                <w:bCs/>
                <w:color w:val="FF0000"/>
                <w:kern w:val="0"/>
                <w:sz w:val="20"/>
                <w:szCs w:val="20"/>
                <w:lang w:bidi="ar"/>
              </w:rPr>
              <w:t>参数管理</w:t>
            </w:r>
          </w:p>
        </w:tc>
        <w:tc>
          <w:tcPr>
            <w:tcW w:w="5340"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eastAsia="宋体" w:cs="宋体"/>
                <w:color w:val="FF0000"/>
                <w:kern w:val="0"/>
                <w:sz w:val="20"/>
                <w:szCs w:val="20"/>
                <w:lang w:bidi="ar"/>
              </w:rPr>
              <w:t>用于配置系统参数，通过对参数的修改，即可实现业务功能的变化，减少开发时间、部署时间。包括新增参数、修改参数、删除参数等。参数内容，包括参数名称、参数编码、参数值等。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jc w:val="center"/>
              <w:rPr>
                <w:rFonts w:ascii="宋体" w:hAnsi="宋体" w:cs="宋体"/>
                <w:bCs/>
                <w:sz w:val="20"/>
                <w:szCs w:val="20"/>
              </w:rPr>
            </w:pPr>
          </w:p>
        </w:tc>
        <w:tc>
          <w:tcPr>
            <w:tcW w:w="1028" w:type="dxa"/>
            <w:vMerge w:val="continue"/>
            <w:tcMar>
              <w:top w:w="10" w:type="dxa"/>
              <w:left w:w="10" w:type="dxa"/>
              <w:right w:w="10" w:type="dxa"/>
            </w:tcMar>
            <w:vAlign w:val="center"/>
          </w:tcPr>
          <w:p>
            <w:pPr>
              <w:jc w:val="center"/>
              <w:rPr>
                <w:rFonts w:ascii="宋体" w:hAnsi="宋体" w:cs="宋体"/>
                <w:bCs/>
                <w:sz w:val="20"/>
                <w:szCs w:val="20"/>
              </w:rPr>
            </w:pPr>
          </w:p>
        </w:tc>
        <w:tc>
          <w:tcPr>
            <w:tcW w:w="1175" w:type="dxa"/>
            <w:tcMar>
              <w:top w:w="10" w:type="dxa"/>
              <w:left w:w="10" w:type="dxa"/>
              <w:right w:w="10" w:type="dxa"/>
            </w:tcMar>
            <w:vAlign w:val="center"/>
          </w:tcPr>
          <w:p>
            <w:pPr>
              <w:widowControl/>
              <w:jc w:val="left"/>
              <w:textAlignment w:val="center"/>
              <w:rPr>
                <w:rFonts w:ascii="宋体" w:hAnsi="宋体" w:cs="宋体"/>
                <w:bCs/>
                <w:kern w:val="0"/>
                <w:sz w:val="20"/>
                <w:szCs w:val="20"/>
                <w:lang w:bidi="ar"/>
              </w:rPr>
            </w:pPr>
            <w:r>
              <w:rPr>
                <w:rFonts w:hint="eastAsia" w:ascii="宋体" w:hAnsi="宋体" w:cs="宋体"/>
                <w:bCs/>
                <w:kern w:val="0"/>
                <w:sz w:val="20"/>
                <w:szCs w:val="20"/>
                <w:lang w:bidi="ar"/>
              </w:rPr>
              <w:t>字典表管理</w:t>
            </w:r>
          </w:p>
        </w:tc>
        <w:tc>
          <w:tcPr>
            <w:tcW w:w="5340" w:type="dxa"/>
            <w:tcMar>
              <w:top w:w="10" w:type="dxa"/>
              <w:left w:w="10" w:type="dxa"/>
              <w:right w:w="10" w:type="dxa"/>
            </w:tcMar>
            <w:vAlign w:val="center"/>
          </w:tcPr>
          <w:p>
            <w:pPr>
              <w:widowControl/>
              <w:jc w:val="left"/>
              <w:textAlignment w:val="center"/>
              <w:rPr>
                <w:rFonts w:ascii="宋体" w:hAnsi="宋体" w:cs="宋体"/>
                <w:bCs/>
                <w:kern w:val="0"/>
                <w:sz w:val="20"/>
                <w:szCs w:val="20"/>
                <w:lang w:bidi="ar"/>
              </w:rPr>
            </w:pPr>
            <w:r>
              <w:rPr>
                <w:rFonts w:hint="eastAsia" w:ascii="宋体" w:hAnsi="宋体" w:eastAsia="宋体" w:cs="宋体"/>
                <w:color w:val="000000"/>
                <w:kern w:val="0"/>
                <w:sz w:val="20"/>
                <w:szCs w:val="20"/>
                <w:lang w:bidi="ar"/>
              </w:rPr>
              <w:t>为了便于管理前端页面的各类下拉列表，增加了字典表，下拉的列表数据都保存在字典表里。在下拉列表发生变更时，只需修改字典表，就可以实现，提高开发效率、管理效率。字典表，包括了类型、名称、编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8" w:type="dxa"/>
            <w:vMerge w:val="continue"/>
            <w:tcMar>
              <w:top w:w="10" w:type="dxa"/>
              <w:left w:w="10" w:type="dxa"/>
              <w:right w:w="10" w:type="dxa"/>
            </w:tcMar>
            <w:vAlign w:val="center"/>
          </w:tcPr>
          <w:p>
            <w:pPr>
              <w:jc w:val="center"/>
              <w:rPr>
                <w:rFonts w:ascii="宋体" w:hAnsi="宋体" w:cs="宋体"/>
                <w:bCs/>
                <w:sz w:val="20"/>
                <w:szCs w:val="20"/>
              </w:rPr>
            </w:pPr>
          </w:p>
        </w:tc>
        <w:tc>
          <w:tcPr>
            <w:tcW w:w="1028" w:type="dxa"/>
            <w:vMerge w:val="restart"/>
            <w:tcMar>
              <w:top w:w="10" w:type="dxa"/>
              <w:left w:w="10" w:type="dxa"/>
              <w:right w:w="10" w:type="dxa"/>
            </w:tcMar>
            <w:vAlign w:val="center"/>
          </w:tcPr>
          <w:p>
            <w:pPr>
              <w:jc w:val="center"/>
              <w:rPr>
                <w:rFonts w:ascii="宋体" w:hAnsi="宋体" w:eastAsia="宋体" w:cs="宋体"/>
                <w:bCs/>
                <w:color w:val="FF0000"/>
                <w:sz w:val="20"/>
                <w:szCs w:val="20"/>
              </w:rPr>
            </w:pPr>
            <w:r>
              <w:rPr>
                <w:rFonts w:hint="eastAsia" w:ascii="宋体" w:hAnsi="宋体" w:cs="宋体"/>
                <w:bCs/>
                <w:color w:val="FF0000"/>
                <w:sz w:val="20"/>
                <w:szCs w:val="20"/>
              </w:rPr>
              <w:t>接口实现</w:t>
            </w:r>
          </w:p>
        </w:tc>
        <w:tc>
          <w:tcPr>
            <w:tcW w:w="1175"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cs="宋体"/>
                <w:bCs/>
                <w:color w:val="FF0000"/>
                <w:kern w:val="0"/>
                <w:sz w:val="20"/>
                <w:szCs w:val="20"/>
                <w:lang w:bidi="ar"/>
              </w:rPr>
              <w:t>水上水下一体化监控</w:t>
            </w:r>
          </w:p>
        </w:tc>
        <w:tc>
          <w:tcPr>
            <w:tcW w:w="5340"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eastAsia="宋体" w:cs="宋体"/>
                <w:color w:val="FF0000"/>
                <w:kern w:val="0"/>
                <w:sz w:val="20"/>
                <w:szCs w:val="20"/>
                <w:lang w:bidi="ar"/>
              </w:rPr>
              <w:t>监测设备（如摄像机、水质仪、自动气象站、水文传感器等）</w:t>
            </w:r>
            <w:r>
              <w:rPr>
                <w:rFonts w:hint="eastAsia" w:ascii="宋体" w:hAnsi="宋体" w:eastAsia="宋体" w:cs="宋体"/>
                <w:color w:val="FF0000"/>
                <w:kern w:val="0"/>
                <w:sz w:val="20"/>
                <w:szCs w:val="20"/>
                <w:lang w:bidi="ar"/>
              </w:rPr>
              <w:br w:type="textWrapping"/>
            </w:r>
            <w:r>
              <w:rPr>
                <w:rFonts w:hint="eastAsia" w:ascii="宋体" w:hAnsi="宋体" w:eastAsia="宋体" w:cs="宋体"/>
                <w:color w:val="FF0000"/>
                <w:kern w:val="0"/>
                <w:sz w:val="20"/>
                <w:szCs w:val="20"/>
                <w:lang w:bidi="ar"/>
              </w:rPr>
              <w:t>1.摄像机（水上、水下）</w:t>
            </w:r>
            <w:r>
              <w:rPr>
                <w:rFonts w:hint="eastAsia" w:ascii="宋体" w:hAnsi="宋体" w:eastAsia="宋体" w:cs="宋体"/>
                <w:color w:val="FF0000"/>
                <w:kern w:val="0"/>
                <w:sz w:val="20"/>
                <w:szCs w:val="20"/>
                <w:lang w:bidi="ar"/>
              </w:rPr>
              <w:br w:type="textWrapping"/>
            </w:r>
            <w:r>
              <w:rPr>
                <w:rFonts w:hint="eastAsia" w:ascii="宋体" w:hAnsi="宋体" w:eastAsia="宋体" w:cs="宋体"/>
                <w:color w:val="FF0000"/>
                <w:kern w:val="0"/>
                <w:sz w:val="20"/>
                <w:szCs w:val="20"/>
                <w:lang w:bidi="ar"/>
              </w:rPr>
              <w:t>2.多参数水质仪（温度、PH值、电导率、溶解氧、浊度）</w:t>
            </w:r>
            <w:r>
              <w:rPr>
                <w:rFonts w:hint="eastAsia" w:ascii="宋体" w:hAnsi="宋体" w:eastAsia="宋体" w:cs="宋体"/>
                <w:color w:val="FF0000"/>
                <w:kern w:val="0"/>
                <w:sz w:val="20"/>
                <w:szCs w:val="20"/>
                <w:lang w:bidi="ar"/>
              </w:rPr>
              <w:br w:type="textWrapping"/>
            </w:r>
            <w:r>
              <w:rPr>
                <w:rFonts w:hint="eastAsia" w:ascii="宋体" w:hAnsi="宋体" w:eastAsia="宋体" w:cs="宋体"/>
                <w:color w:val="FF0000"/>
                <w:kern w:val="0"/>
                <w:sz w:val="20"/>
                <w:szCs w:val="20"/>
                <w:lang w:bidi="ar"/>
              </w:rPr>
              <w:t>3.水体温盐传感器（温度、盐度）</w:t>
            </w:r>
            <w:r>
              <w:rPr>
                <w:rFonts w:hint="eastAsia" w:ascii="宋体" w:hAnsi="宋体" w:eastAsia="宋体" w:cs="宋体"/>
                <w:color w:val="FF0000"/>
                <w:kern w:val="0"/>
                <w:sz w:val="20"/>
                <w:szCs w:val="20"/>
                <w:lang w:bidi="ar"/>
              </w:rPr>
              <w:br w:type="textWrapping"/>
            </w:r>
            <w:r>
              <w:rPr>
                <w:rFonts w:hint="eastAsia" w:ascii="宋体" w:hAnsi="宋体" w:eastAsia="宋体" w:cs="宋体"/>
                <w:color w:val="FF0000"/>
                <w:kern w:val="0"/>
                <w:sz w:val="20"/>
                <w:szCs w:val="20"/>
                <w:lang w:bidi="ar"/>
              </w:rPr>
              <w:t>4.气象传感器（风速、风向、温湿度、气压）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8" w:hRule="atLeast"/>
        </w:trPr>
        <w:tc>
          <w:tcPr>
            <w:tcW w:w="828" w:type="dxa"/>
            <w:vMerge w:val="continue"/>
            <w:tcMar>
              <w:top w:w="10" w:type="dxa"/>
              <w:left w:w="10" w:type="dxa"/>
              <w:right w:w="10" w:type="dxa"/>
            </w:tcMar>
            <w:vAlign w:val="center"/>
          </w:tcPr>
          <w:p>
            <w:pPr>
              <w:jc w:val="center"/>
              <w:rPr>
                <w:rFonts w:ascii="宋体" w:hAnsi="宋体" w:cs="宋体"/>
                <w:bCs/>
                <w:sz w:val="20"/>
                <w:szCs w:val="20"/>
              </w:rPr>
            </w:pPr>
          </w:p>
        </w:tc>
        <w:tc>
          <w:tcPr>
            <w:tcW w:w="1028" w:type="dxa"/>
            <w:vMerge w:val="continue"/>
            <w:tcMar>
              <w:top w:w="10" w:type="dxa"/>
              <w:left w:w="10" w:type="dxa"/>
              <w:right w:w="10" w:type="dxa"/>
            </w:tcMar>
            <w:vAlign w:val="center"/>
          </w:tcPr>
          <w:p>
            <w:pPr>
              <w:jc w:val="center"/>
              <w:rPr>
                <w:rFonts w:ascii="宋体" w:hAnsi="宋体" w:cs="宋体"/>
                <w:bCs/>
                <w:color w:val="FF0000"/>
                <w:kern w:val="0"/>
                <w:sz w:val="20"/>
                <w:szCs w:val="20"/>
                <w:lang w:bidi="ar"/>
              </w:rPr>
            </w:pPr>
          </w:p>
        </w:tc>
        <w:tc>
          <w:tcPr>
            <w:tcW w:w="1175"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cs="宋体"/>
                <w:bCs/>
                <w:color w:val="FF0000"/>
                <w:kern w:val="0"/>
                <w:sz w:val="20"/>
                <w:szCs w:val="20"/>
                <w:lang w:bidi="ar"/>
              </w:rPr>
              <w:t>岸基环境生态全自动监控</w:t>
            </w:r>
          </w:p>
        </w:tc>
        <w:tc>
          <w:tcPr>
            <w:tcW w:w="5340" w:type="dxa"/>
            <w:tcMar>
              <w:top w:w="10" w:type="dxa"/>
              <w:left w:w="10" w:type="dxa"/>
              <w:right w:w="10" w:type="dxa"/>
            </w:tcMar>
            <w:vAlign w:val="center"/>
          </w:tcPr>
          <w:p>
            <w:pPr>
              <w:widowControl/>
              <w:jc w:val="left"/>
              <w:textAlignment w:val="center"/>
              <w:rPr>
                <w:rFonts w:ascii="宋体" w:hAnsi="宋体" w:cs="宋体"/>
                <w:bCs/>
                <w:color w:val="FF0000"/>
                <w:sz w:val="20"/>
                <w:szCs w:val="20"/>
              </w:rPr>
            </w:pPr>
            <w:r>
              <w:rPr>
                <w:rFonts w:hint="eastAsia" w:ascii="宋体" w:hAnsi="宋体" w:eastAsia="宋体" w:cs="宋体"/>
                <w:color w:val="FF0000"/>
                <w:kern w:val="0"/>
                <w:sz w:val="20"/>
                <w:szCs w:val="20"/>
                <w:lang w:bidi="ar"/>
              </w:rPr>
              <w:t>实时视频和相关监测设备</w:t>
            </w:r>
            <w:r>
              <w:rPr>
                <w:rFonts w:hint="eastAsia" w:ascii="宋体" w:hAnsi="宋体" w:eastAsia="宋体" w:cs="宋体"/>
                <w:color w:val="FF0000"/>
                <w:kern w:val="0"/>
                <w:sz w:val="20"/>
                <w:szCs w:val="20"/>
                <w:lang w:bidi="ar"/>
              </w:rPr>
              <w:br w:type="textWrapping"/>
            </w:r>
            <w:r>
              <w:rPr>
                <w:rFonts w:hint="eastAsia" w:ascii="宋体" w:hAnsi="宋体" w:eastAsia="宋体" w:cs="宋体"/>
                <w:color w:val="FF0000"/>
                <w:kern w:val="0"/>
                <w:sz w:val="20"/>
                <w:szCs w:val="20"/>
                <w:lang w:bidi="ar"/>
              </w:rPr>
              <w:t>监测指标：内部温湿度、外界温湿度、光照强度、红外、气修数据、视频信号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 w:hRule="atLeast"/>
        </w:trPr>
        <w:tc>
          <w:tcPr>
            <w:tcW w:w="828" w:type="dxa"/>
            <w:vMerge w:val="continue"/>
            <w:tcMar>
              <w:top w:w="10" w:type="dxa"/>
              <w:left w:w="10" w:type="dxa"/>
              <w:right w:w="10" w:type="dxa"/>
            </w:tcMar>
            <w:vAlign w:val="center"/>
          </w:tcPr>
          <w:p>
            <w:pPr>
              <w:jc w:val="center"/>
              <w:rPr>
                <w:rFonts w:ascii="宋体" w:hAnsi="宋体" w:cs="宋体"/>
                <w:bCs/>
                <w:kern w:val="0"/>
                <w:sz w:val="20"/>
                <w:szCs w:val="20"/>
                <w:lang w:bidi="ar"/>
              </w:rPr>
            </w:pPr>
          </w:p>
        </w:tc>
        <w:tc>
          <w:tcPr>
            <w:tcW w:w="1028" w:type="dxa"/>
            <w:vMerge w:val="continue"/>
            <w:tcMar>
              <w:top w:w="10" w:type="dxa"/>
              <w:left w:w="10" w:type="dxa"/>
              <w:right w:w="10" w:type="dxa"/>
            </w:tcMar>
            <w:vAlign w:val="center"/>
          </w:tcPr>
          <w:p>
            <w:pPr>
              <w:jc w:val="center"/>
              <w:rPr>
                <w:rFonts w:ascii="宋体" w:hAnsi="宋体" w:cs="宋体"/>
                <w:bCs/>
                <w:color w:val="FF0000"/>
                <w:kern w:val="0"/>
                <w:sz w:val="20"/>
                <w:szCs w:val="20"/>
                <w:lang w:bidi="ar"/>
              </w:rPr>
            </w:pPr>
          </w:p>
        </w:tc>
        <w:tc>
          <w:tcPr>
            <w:tcW w:w="1175"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cs="宋体"/>
                <w:bCs/>
                <w:color w:val="FF0000"/>
                <w:kern w:val="0"/>
                <w:sz w:val="20"/>
                <w:szCs w:val="20"/>
                <w:lang w:bidi="ar"/>
              </w:rPr>
              <w:t>入海污染物监控</w:t>
            </w:r>
          </w:p>
        </w:tc>
        <w:tc>
          <w:tcPr>
            <w:tcW w:w="5340" w:type="dxa"/>
            <w:tcMar>
              <w:top w:w="10" w:type="dxa"/>
              <w:left w:w="10" w:type="dxa"/>
              <w:right w:w="10" w:type="dxa"/>
            </w:tcMar>
            <w:vAlign w:val="center"/>
          </w:tcPr>
          <w:p>
            <w:pPr>
              <w:widowControl/>
              <w:jc w:val="left"/>
              <w:textAlignment w:val="center"/>
              <w:rPr>
                <w:rFonts w:ascii="宋体" w:hAnsi="宋体" w:cs="宋体"/>
                <w:bCs/>
                <w:color w:val="FF0000"/>
                <w:sz w:val="20"/>
                <w:szCs w:val="20"/>
              </w:rPr>
            </w:pPr>
            <w:r>
              <w:rPr>
                <w:rFonts w:hint="eastAsia" w:ascii="宋体" w:hAnsi="宋体" w:eastAsia="宋体" w:cs="宋体"/>
                <w:color w:val="FF0000"/>
                <w:kern w:val="0"/>
                <w:sz w:val="20"/>
                <w:szCs w:val="20"/>
                <w:lang w:bidi="ar"/>
              </w:rPr>
              <w:t>1.采水单元（水样：水质、水压、水量）</w:t>
            </w:r>
            <w:r>
              <w:rPr>
                <w:rFonts w:hint="eastAsia" w:ascii="宋体" w:hAnsi="宋体" w:eastAsia="宋体" w:cs="宋体"/>
                <w:color w:val="FF0000"/>
                <w:kern w:val="0"/>
                <w:sz w:val="20"/>
                <w:szCs w:val="20"/>
                <w:lang w:bidi="ar"/>
              </w:rPr>
              <w:br w:type="textWrapping"/>
            </w:r>
            <w:r>
              <w:rPr>
                <w:rFonts w:hint="eastAsia" w:ascii="宋体" w:hAnsi="宋体" w:eastAsia="宋体" w:cs="宋体"/>
                <w:color w:val="FF0000"/>
                <w:kern w:val="0"/>
                <w:sz w:val="20"/>
                <w:szCs w:val="20"/>
                <w:lang w:bidi="ar"/>
              </w:rPr>
              <w:t>2.预处理单元</w:t>
            </w:r>
            <w:r>
              <w:rPr>
                <w:rFonts w:hint="eastAsia" w:ascii="宋体" w:hAnsi="宋体" w:eastAsia="宋体" w:cs="宋体"/>
                <w:color w:val="FF0000"/>
                <w:kern w:val="0"/>
                <w:sz w:val="20"/>
                <w:szCs w:val="20"/>
                <w:lang w:bidi="ar"/>
              </w:rPr>
              <w:br w:type="textWrapping"/>
            </w:r>
            <w:r>
              <w:rPr>
                <w:rFonts w:hint="eastAsia" w:ascii="宋体" w:hAnsi="宋体" w:eastAsia="宋体" w:cs="宋体"/>
                <w:color w:val="FF0000"/>
                <w:kern w:val="0"/>
                <w:sz w:val="20"/>
                <w:szCs w:val="20"/>
                <w:lang w:bidi="ar"/>
              </w:rPr>
              <w:t>3.配水单元</w:t>
            </w:r>
            <w:r>
              <w:rPr>
                <w:rFonts w:hint="eastAsia" w:ascii="宋体" w:hAnsi="宋体" w:eastAsia="宋体" w:cs="宋体"/>
                <w:color w:val="FF0000"/>
                <w:kern w:val="0"/>
                <w:sz w:val="20"/>
                <w:szCs w:val="20"/>
                <w:lang w:bidi="ar"/>
              </w:rPr>
              <w:br w:type="textWrapping"/>
            </w:r>
            <w:r>
              <w:rPr>
                <w:rFonts w:hint="eastAsia" w:ascii="宋体" w:hAnsi="宋体" w:eastAsia="宋体" w:cs="宋体"/>
                <w:color w:val="FF0000"/>
                <w:kern w:val="0"/>
                <w:sz w:val="20"/>
                <w:szCs w:val="20"/>
                <w:lang w:bidi="ar"/>
              </w:rPr>
              <w:t>4.分析单元（多参数水质分析、营养盐自动分析、声学多普勒流速流量分析、高锰酸盐指数分析、其它）</w:t>
            </w:r>
            <w:r>
              <w:rPr>
                <w:rFonts w:hint="eastAsia" w:ascii="宋体" w:hAnsi="宋体" w:eastAsia="宋体" w:cs="宋体"/>
                <w:color w:val="FF0000"/>
                <w:kern w:val="0"/>
                <w:sz w:val="20"/>
                <w:szCs w:val="20"/>
                <w:lang w:bidi="ar"/>
              </w:rPr>
              <w:br w:type="textWrapping"/>
            </w:r>
            <w:r>
              <w:rPr>
                <w:rFonts w:hint="eastAsia" w:ascii="宋体" w:hAnsi="宋体" w:eastAsia="宋体" w:cs="宋体"/>
                <w:color w:val="FF0000"/>
                <w:kern w:val="0"/>
                <w:sz w:val="20"/>
                <w:szCs w:val="20"/>
                <w:lang w:bidi="ar"/>
              </w:rPr>
              <w:t>多参数水质分析指标包括：水温、PH值、溶解氧、电导率、浊度、叶绿素、蓝绿藻、高锰酸盐指数、氨氮、硝酸盐、亚硝酸盐、活性磷酸盐、流量；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 w:hRule="atLeast"/>
        </w:trPr>
        <w:tc>
          <w:tcPr>
            <w:tcW w:w="828" w:type="dxa"/>
            <w:vMerge w:val="continue"/>
            <w:tcMar>
              <w:top w:w="10" w:type="dxa"/>
              <w:left w:w="10" w:type="dxa"/>
              <w:right w:w="10" w:type="dxa"/>
            </w:tcMar>
            <w:vAlign w:val="center"/>
          </w:tcPr>
          <w:p>
            <w:pPr>
              <w:jc w:val="center"/>
              <w:rPr>
                <w:rFonts w:ascii="宋体" w:hAnsi="宋体" w:cs="宋体"/>
                <w:bCs/>
                <w:sz w:val="20"/>
                <w:szCs w:val="20"/>
              </w:rPr>
            </w:pPr>
          </w:p>
        </w:tc>
        <w:tc>
          <w:tcPr>
            <w:tcW w:w="1028" w:type="dxa"/>
            <w:vMerge w:val="continue"/>
            <w:tcMar>
              <w:top w:w="10" w:type="dxa"/>
              <w:left w:w="10" w:type="dxa"/>
              <w:right w:w="10" w:type="dxa"/>
            </w:tcMar>
            <w:vAlign w:val="center"/>
          </w:tcPr>
          <w:p>
            <w:pPr>
              <w:jc w:val="center"/>
              <w:rPr>
                <w:rFonts w:ascii="宋体" w:hAnsi="宋体" w:cs="宋体"/>
                <w:bCs/>
                <w:color w:val="FF0000"/>
                <w:sz w:val="20"/>
                <w:szCs w:val="20"/>
              </w:rPr>
            </w:pPr>
          </w:p>
        </w:tc>
        <w:tc>
          <w:tcPr>
            <w:tcW w:w="1175"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cs="宋体"/>
                <w:bCs/>
                <w:color w:val="FF0000"/>
                <w:kern w:val="0"/>
                <w:sz w:val="20"/>
                <w:szCs w:val="20"/>
                <w:lang w:bidi="ar"/>
              </w:rPr>
              <w:t>视频监控</w:t>
            </w:r>
          </w:p>
        </w:tc>
        <w:tc>
          <w:tcPr>
            <w:tcW w:w="5340"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eastAsia="宋体" w:cs="宋体"/>
                <w:color w:val="FF0000"/>
                <w:kern w:val="0"/>
                <w:sz w:val="20"/>
                <w:szCs w:val="20"/>
                <w:lang w:bidi="ar"/>
              </w:rPr>
              <w:t>远距离视频监控设备及系统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 w:hRule="atLeast"/>
        </w:trPr>
        <w:tc>
          <w:tcPr>
            <w:tcW w:w="828" w:type="dxa"/>
            <w:vMerge w:val="continue"/>
            <w:tcMar>
              <w:top w:w="10" w:type="dxa"/>
              <w:left w:w="10" w:type="dxa"/>
              <w:right w:w="10" w:type="dxa"/>
            </w:tcMar>
            <w:vAlign w:val="center"/>
          </w:tcPr>
          <w:p>
            <w:pPr>
              <w:jc w:val="center"/>
              <w:rPr>
                <w:rFonts w:ascii="宋体" w:hAnsi="宋体" w:cs="宋体"/>
                <w:bCs/>
                <w:sz w:val="20"/>
                <w:szCs w:val="20"/>
              </w:rPr>
            </w:pPr>
          </w:p>
        </w:tc>
        <w:tc>
          <w:tcPr>
            <w:tcW w:w="1028" w:type="dxa"/>
            <w:vMerge w:val="continue"/>
            <w:tcMar>
              <w:top w:w="10" w:type="dxa"/>
              <w:left w:w="10" w:type="dxa"/>
              <w:right w:w="10" w:type="dxa"/>
            </w:tcMar>
            <w:vAlign w:val="center"/>
          </w:tcPr>
          <w:p>
            <w:pPr>
              <w:jc w:val="center"/>
              <w:rPr>
                <w:rFonts w:ascii="宋体" w:hAnsi="宋体" w:cs="宋体"/>
                <w:bCs/>
                <w:color w:val="FF0000"/>
                <w:sz w:val="20"/>
                <w:szCs w:val="20"/>
              </w:rPr>
            </w:pPr>
          </w:p>
        </w:tc>
        <w:tc>
          <w:tcPr>
            <w:tcW w:w="1175" w:type="dxa"/>
            <w:tcMar>
              <w:top w:w="10" w:type="dxa"/>
              <w:left w:w="10" w:type="dxa"/>
              <w:right w:w="10" w:type="dxa"/>
            </w:tcMar>
            <w:vAlign w:val="center"/>
          </w:tcPr>
          <w:p>
            <w:pPr>
              <w:widowControl/>
              <w:jc w:val="left"/>
              <w:textAlignment w:val="center"/>
              <w:rPr>
                <w:rFonts w:ascii="宋体" w:hAnsi="宋体" w:cs="宋体"/>
                <w:bCs/>
                <w:color w:val="FF0000"/>
                <w:kern w:val="0"/>
                <w:sz w:val="20"/>
                <w:szCs w:val="20"/>
                <w:lang w:bidi="ar"/>
              </w:rPr>
            </w:pPr>
            <w:r>
              <w:rPr>
                <w:rFonts w:hint="eastAsia" w:ascii="宋体" w:hAnsi="宋体" w:cs="宋体"/>
                <w:bCs/>
                <w:color w:val="FF0000"/>
                <w:kern w:val="0"/>
                <w:sz w:val="20"/>
                <w:szCs w:val="20"/>
                <w:lang w:bidi="ar"/>
              </w:rPr>
              <w:t>防灾减灾预警监控</w:t>
            </w:r>
          </w:p>
        </w:tc>
        <w:tc>
          <w:tcPr>
            <w:tcW w:w="5340" w:type="dxa"/>
            <w:tcMar>
              <w:top w:w="10" w:type="dxa"/>
              <w:left w:w="10" w:type="dxa"/>
              <w:right w:w="10" w:type="dxa"/>
            </w:tcMar>
            <w:vAlign w:val="center"/>
          </w:tcPr>
          <w:p>
            <w:pPr>
              <w:widowControl/>
              <w:jc w:val="left"/>
              <w:textAlignment w:val="center"/>
              <w:rPr>
                <w:rFonts w:ascii="宋体" w:hAnsi="宋体" w:cs="宋体"/>
                <w:bCs/>
                <w:color w:val="FF0000"/>
                <w:sz w:val="20"/>
                <w:szCs w:val="20"/>
              </w:rPr>
            </w:pPr>
            <w:r>
              <w:rPr>
                <w:rFonts w:hint="eastAsia" w:ascii="宋体" w:hAnsi="宋体" w:eastAsia="宋体" w:cs="宋体"/>
                <w:color w:val="FF0000"/>
                <w:kern w:val="0"/>
                <w:sz w:val="20"/>
                <w:szCs w:val="20"/>
                <w:lang w:bidi="ar"/>
              </w:rPr>
              <w:t>风暴潮模型实现动态的预警及趋势变化数据</w:t>
            </w:r>
          </w:p>
        </w:tc>
      </w:tr>
    </w:tbl>
    <w:p>
      <w:pPr>
        <w:spacing w:line="360" w:lineRule="auto"/>
        <w:ind w:left="420" w:leftChars="200"/>
        <w:rPr>
          <w:rFonts w:ascii="宋体" w:hAnsi="宋体" w:eastAsia="宋体"/>
          <w:sz w:val="24"/>
        </w:rPr>
      </w:pPr>
      <w:r>
        <w:rPr>
          <w:rFonts w:hint="eastAsia" w:ascii="宋体" w:hAnsi="宋体" w:eastAsia="宋体" w:cs="宋体"/>
          <w:sz w:val="24"/>
        </w:rPr>
        <w:t>物联网IOT平台由两大系统组成，分别是物联网系统和物联网应用个系统，其中物联网系统的主要功能模块有</w:t>
      </w:r>
      <w:bookmarkStart w:id="0" w:name="_GoBack"/>
      <w:bookmarkEnd w:id="0"/>
      <w:r>
        <w:rPr>
          <w:rFonts w:hint="eastAsia" w:ascii="宋体" w:hAnsi="宋体" w:eastAsia="宋体" w:cs="宋体"/>
          <w:sz w:val="24"/>
        </w:rPr>
        <w:t>设备管理、规则定义、消息同步和数据分发、应用层网关管理以及系统管理。物联网系统主要用于管理现场的所有设备以及设备采集协议、数据写入、规则定义等。物联应用系统则是通过接口方式对接现场其他系统，获取分析或者结果数据，为数据融合分析提供数据支持</w:t>
      </w:r>
      <w:r>
        <w:rPr>
          <w:rFonts w:hint="eastAsia" w:ascii="宋体" w:hAnsi="宋体" w:eastAsia="宋体"/>
          <w:sz w:val="24"/>
        </w:rPr>
        <w:t>。</w:t>
      </w:r>
    </w:p>
    <w:p>
      <w:pPr>
        <w:spacing w:line="360" w:lineRule="auto"/>
        <w:ind w:firstLine="420"/>
      </w:pPr>
      <w:r>
        <w:rPr>
          <w:rFonts w:hint="eastAsia" w:ascii="宋体" w:hAnsi="宋体" w:eastAsia="宋体"/>
          <w:sz w:val="24"/>
        </w:rPr>
        <w:t>需</w:t>
      </w:r>
      <w:r>
        <w:rPr>
          <w:rFonts w:hint="eastAsia" w:ascii="宋体" w:hAnsi="宋体" w:eastAsia="宋体" w:cs="宋体"/>
          <w:sz w:val="24"/>
        </w:rPr>
        <w:t>汇聚来源于物联网平台采集的感知数据（包括海面气象数据、水文数据、水质数据、流量数据、潮位数据）、视频数据、遥感数据、生物数据以及风暴潮历史数据等，对各种数据进行统一标准化和整合</w:t>
      </w:r>
      <w:r>
        <w:rPr>
          <w:rFonts w:hint="eastAsia" w:ascii="宋体" w:hAnsi="宋体" w:eastAsia="宋体"/>
          <w:sz w:val="24"/>
        </w:rPr>
        <w:t>。</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rPr>
                            <w:t>11</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rPr>
                      <w:t>11</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8D1203"/>
    <w:multiLevelType w:val="multilevel"/>
    <w:tmpl w:val="2E8D1203"/>
    <w:lvl w:ilvl="0" w:tentative="0">
      <w:start w:val="1"/>
      <w:numFmt w:val="decimal"/>
      <w:pStyle w:val="2"/>
      <w:suff w:val="nothing"/>
      <w:lvlText w:val="第%1章"/>
      <w:lvlJc w:val="center"/>
      <w:pPr>
        <w:ind w:left="1134" w:hanging="1134"/>
      </w:pPr>
      <w:rPr>
        <w:rFonts w:hint="eastAsia" w:ascii="黑体" w:eastAsia="黑体"/>
        <w:b w:val="0"/>
        <w:i w:val="0"/>
        <w:spacing w:val="0"/>
        <w:w w:val="100"/>
        <w:position w:val="0"/>
        <w:sz w:val="28"/>
      </w:rPr>
    </w:lvl>
    <w:lvl w:ilvl="1" w:tentative="0">
      <w:start w:val="1"/>
      <w:numFmt w:val="decimal"/>
      <w:suff w:val="nothing"/>
      <w:lvlText w:val="%1.%2"/>
      <w:lvlJc w:val="left"/>
      <w:pPr>
        <w:ind w:left="0" w:firstLine="0"/>
      </w:pPr>
      <w:rPr>
        <w:rFonts w:hint="eastAsia" w:ascii="黑体" w:eastAsia="黑体"/>
        <w:b w:val="0"/>
        <w:i w:val="0"/>
        <w:sz w:val="24"/>
      </w:rPr>
    </w:lvl>
    <w:lvl w:ilvl="2" w:tentative="0">
      <w:start w:val="1"/>
      <w:numFmt w:val="decimal"/>
      <w:suff w:val="nothing"/>
      <w:lvlText w:val="%1.%2.%3"/>
      <w:lvlJc w:val="left"/>
      <w:pPr>
        <w:ind w:left="0" w:firstLine="0"/>
      </w:pPr>
      <w:rPr>
        <w:rFonts w:hint="eastAsia" w:ascii="黑体" w:eastAsia="黑体"/>
        <w:b w:val="0"/>
        <w:i w:val="0"/>
        <w:sz w:val="24"/>
      </w:rPr>
    </w:lvl>
    <w:lvl w:ilvl="3" w:tentative="0">
      <w:start w:val="1"/>
      <w:numFmt w:val="decimal"/>
      <w:lvlRestart w:val="0"/>
      <w:isLgl/>
      <w:suff w:val="nothing"/>
      <w:lvlText w:val="%1.%2.%3.%4"/>
      <w:lvlJc w:val="left"/>
      <w:pPr>
        <w:ind w:left="0" w:firstLine="0"/>
      </w:pPr>
      <w:rPr>
        <w:rFonts w:hint="eastAsia" w:ascii="黑体" w:eastAsia="黑体"/>
        <w:b w:val="0"/>
        <w:i w:val="0"/>
        <w:sz w:val="24"/>
      </w:rPr>
    </w:lvl>
    <w:lvl w:ilvl="4" w:tentative="0">
      <w:start w:val="1"/>
      <w:numFmt w:val="decimal"/>
      <w:suff w:val="nothing"/>
      <w:lvlText w:val="%1.%2.%3.%4.%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U1ZTQwN2QwYmRiOGViZWU3OGE2NDg0YzQwNzk1MWMifQ=="/>
  </w:docVars>
  <w:rsids>
    <w:rsidRoot w:val="00DD6D2F"/>
    <w:rsid w:val="00067884"/>
    <w:rsid w:val="00084AF3"/>
    <w:rsid w:val="00DD6D2F"/>
    <w:rsid w:val="00E30FAC"/>
    <w:rsid w:val="00F22F9D"/>
    <w:rsid w:val="01804A4C"/>
    <w:rsid w:val="030B47EA"/>
    <w:rsid w:val="03EF5EB9"/>
    <w:rsid w:val="06FF7026"/>
    <w:rsid w:val="07372051"/>
    <w:rsid w:val="076F4A07"/>
    <w:rsid w:val="0797489E"/>
    <w:rsid w:val="083D5445"/>
    <w:rsid w:val="0858402D"/>
    <w:rsid w:val="08E6205B"/>
    <w:rsid w:val="08E91129"/>
    <w:rsid w:val="08FA3336"/>
    <w:rsid w:val="0946657C"/>
    <w:rsid w:val="09A62B4E"/>
    <w:rsid w:val="09B01C47"/>
    <w:rsid w:val="0A8D304A"/>
    <w:rsid w:val="0ABF65E6"/>
    <w:rsid w:val="0B5A00BC"/>
    <w:rsid w:val="0BD936D7"/>
    <w:rsid w:val="0CF602B9"/>
    <w:rsid w:val="0D1E3B0E"/>
    <w:rsid w:val="0D4C7ED9"/>
    <w:rsid w:val="0E577F60"/>
    <w:rsid w:val="0F2509E1"/>
    <w:rsid w:val="0F7F6343"/>
    <w:rsid w:val="0FCB1589"/>
    <w:rsid w:val="0FF7412C"/>
    <w:rsid w:val="118C2F9A"/>
    <w:rsid w:val="140769E8"/>
    <w:rsid w:val="171B53AB"/>
    <w:rsid w:val="175D7144"/>
    <w:rsid w:val="18AD3F21"/>
    <w:rsid w:val="1910625E"/>
    <w:rsid w:val="196842EC"/>
    <w:rsid w:val="19CA465F"/>
    <w:rsid w:val="19DB4ABE"/>
    <w:rsid w:val="1ACD2659"/>
    <w:rsid w:val="1AD03EF7"/>
    <w:rsid w:val="1B3501FE"/>
    <w:rsid w:val="1B943177"/>
    <w:rsid w:val="1C7865F4"/>
    <w:rsid w:val="1D547061"/>
    <w:rsid w:val="1DEC729A"/>
    <w:rsid w:val="1F0C74C8"/>
    <w:rsid w:val="1FB738D7"/>
    <w:rsid w:val="206C46C2"/>
    <w:rsid w:val="212C5BFF"/>
    <w:rsid w:val="21E250A2"/>
    <w:rsid w:val="22055B57"/>
    <w:rsid w:val="221C5C74"/>
    <w:rsid w:val="22FA4207"/>
    <w:rsid w:val="24961D0D"/>
    <w:rsid w:val="24B30ABE"/>
    <w:rsid w:val="254A0D4A"/>
    <w:rsid w:val="25E90563"/>
    <w:rsid w:val="272E0923"/>
    <w:rsid w:val="27D36DD5"/>
    <w:rsid w:val="27F54D58"/>
    <w:rsid w:val="28553F50"/>
    <w:rsid w:val="286B525F"/>
    <w:rsid w:val="287B7A2B"/>
    <w:rsid w:val="29060D7E"/>
    <w:rsid w:val="2A5B17CA"/>
    <w:rsid w:val="2AC1385C"/>
    <w:rsid w:val="2AD6263E"/>
    <w:rsid w:val="2B822FEC"/>
    <w:rsid w:val="2BB533C1"/>
    <w:rsid w:val="2BBB1669"/>
    <w:rsid w:val="2C1C3440"/>
    <w:rsid w:val="2CE33F5E"/>
    <w:rsid w:val="2DAF2092"/>
    <w:rsid w:val="2DC05B9A"/>
    <w:rsid w:val="30B71989"/>
    <w:rsid w:val="314B20D2"/>
    <w:rsid w:val="31662A68"/>
    <w:rsid w:val="31C205E6"/>
    <w:rsid w:val="31F167D5"/>
    <w:rsid w:val="323B3EF4"/>
    <w:rsid w:val="32BB767C"/>
    <w:rsid w:val="33572FB0"/>
    <w:rsid w:val="338E62A6"/>
    <w:rsid w:val="354B3901"/>
    <w:rsid w:val="368A544A"/>
    <w:rsid w:val="37B3112A"/>
    <w:rsid w:val="37C91FA2"/>
    <w:rsid w:val="383276A8"/>
    <w:rsid w:val="39416688"/>
    <w:rsid w:val="39F23A32"/>
    <w:rsid w:val="3A4D6EBA"/>
    <w:rsid w:val="3BC1190E"/>
    <w:rsid w:val="3C4E0CC8"/>
    <w:rsid w:val="3C553E04"/>
    <w:rsid w:val="3C77021F"/>
    <w:rsid w:val="3D3C1DCB"/>
    <w:rsid w:val="3D4E5423"/>
    <w:rsid w:val="3EA6303D"/>
    <w:rsid w:val="3EB92D70"/>
    <w:rsid w:val="3F47212A"/>
    <w:rsid w:val="3FB377C0"/>
    <w:rsid w:val="406B2CCE"/>
    <w:rsid w:val="406E7B8B"/>
    <w:rsid w:val="41F540C0"/>
    <w:rsid w:val="43036368"/>
    <w:rsid w:val="44DB1FD5"/>
    <w:rsid w:val="4519716D"/>
    <w:rsid w:val="46A10565"/>
    <w:rsid w:val="472E597E"/>
    <w:rsid w:val="477C0DDF"/>
    <w:rsid w:val="47A83982"/>
    <w:rsid w:val="494D38A2"/>
    <w:rsid w:val="49F66C27"/>
    <w:rsid w:val="4A7B35D0"/>
    <w:rsid w:val="4BCC547D"/>
    <w:rsid w:val="4BE17463"/>
    <w:rsid w:val="4CBE409E"/>
    <w:rsid w:val="4E2730CC"/>
    <w:rsid w:val="4E5B0EAF"/>
    <w:rsid w:val="4E77369C"/>
    <w:rsid w:val="4F4F0B87"/>
    <w:rsid w:val="50700DB5"/>
    <w:rsid w:val="52122A39"/>
    <w:rsid w:val="522462FB"/>
    <w:rsid w:val="52271947"/>
    <w:rsid w:val="526B217C"/>
    <w:rsid w:val="54C47921"/>
    <w:rsid w:val="54D47B64"/>
    <w:rsid w:val="55945546"/>
    <w:rsid w:val="572152E4"/>
    <w:rsid w:val="581F559B"/>
    <w:rsid w:val="58346B6C"/>
    <w:rsid w:val="588C0756"/>
    <w:rsid w:val="589C15B9"/>
    <w:rsid w:val="596F4300"/>
    <w:rsid w:val="59AA5338"/>
    <w:rsid w:val="59ED3476"/>
    <w:rsid w:val="5AD36B10"/>
    <w:rsid w:val="5B557525"/>
    <w:rsid w:val="5B6C23C2"/>
    <w:rsid w:val="5B9D72A7"/>
    <w:rsid w:val="5C7B2FBB"/>
    <w:rsid w:val="5C7F1181"/>
    <w:rsid w:val="5DBD5177"/>
    <w:rsid w:val="5E287173"/>
    <w:rsid w:val="5E453881"/>
    <w:rsid w:val="5E960581"/>
    <w:rsid w:val="5E99597B"/>
    <w:rsid w:val="5EAE7678"/>
    <w:rsid w:val="5F2D3B09"/>
    <w:rsid w:val="60163727"/>
    <w:rsid w:val="60C05441"/>
    <w:rsid w:val="61DF3FED"/>
    <w:rsid w:val="622E4D1B"/>
    <w:rsid w:val="631E4AA1"/>
    <w:rsid w:val="63473BF7"/>
    <w:rsid w:val="64552344"/>
    <w:rsid w:val="648D5F82"/>
    <w:rsid w:val="65615832"/>
    <w:rsid w:val="65876E75"/>
    <w:rsid w:val="675E59B4"/>
    <w:rsid w:val="67696832"/>
    <w:rsid w:val="67F37C81"/>
    <w:rsid w:val="6813679E"/>
    <w:rsid w:val="69BF6120"/>
    <w:rsid w:val="6AEA7C8A"/>
    <w:rsid w:val="6B741C4A"/>
    <w:rsid w:val="6C2F30C3"/>
    <w:rsid w:val="6C5E257D"/>
    <w:rsid w:val="6DD4077E"/>
    <w:rsid w:val="6DF66946"/>
    <w:rsid w:val="6FB16FC8"/>
    <w:rsid w:val="6FB940CF"/>
    <w:rsid w:val="6FCC3E02"/>
    <w:rsid w:val="6FDF795A"/>
    <w:rsid w:val="70356321"/>
    <w:rsid w:val="703D6AAE"/>
    <w:rsid w:val="70531E2E"/>
    <w:rsid w:val="710072BC"/>
    <w:rsid w:val="718030F6"/>
    <w:rsid w:val="71902C0D"/>
    <w:rsid w:val="7214383E"/>
    <w:rsid w:val="724E24D9"/>
    <w:rsid w:val="72604CD6"/>
    <w:rsid w:val="72693B8A"/>
    <w:rsid w:val="73AB3D2F"/>
    <w:rsid w:val="75CB06B8"/>
    <w:rsid w:val="76676633"/>
    <w:rsid w:val="77381D7D"/>
    <w:rsid w:val="77422BFC"/>
    <w:rsid w:val="77752FD1"/>
    <w:rsid w:val="781B0D4D"/>
    <w:rsid w:val="79394A97"/>
    <w:rsid w:val="79AB2CDA"/>
    <w:rsid w:val="7A1C7734"/>
    <w:rsid w:val="7A2D36EF"/>
    <w:rsid w:val="7B3D3E06"/>
    <w:rsid w:val="7ED00AED"/>
    <w:rsid w:val="7F111831"/>
    <w:rsid w:val="7F34107C"/>
    <w:rsid w:val="7F857B2A"/>
    <w:rsid w:val="7FE05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numPr>
        <w:ilvl w:val="0"/>
        <w:numId w:val="1"/>
      </w:numPr>
      <w:autoSpaceDE w:val="0"/>
      <w:autoSpaceDN w:val="0"/>
      <w:adjustRightInd w:val="0"/>
      <w:snapToGrid w:val="0"/>
      <w:spacing w:before="240" w:after="240"/>
      <w:jc w:val="left"/>
      <w:textAlignment w:val="baseline"/>
      <w:outlineLvl w:val="0"/>
    </w:pPr>
    <w:rPr>
      <w:rFonts w:ascii="Times New Roman" w:hAnsi="Times New Roman"/>
      <w:snapToGrid w:val="0"/>
      <w:kern w:val="0"/>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Plain Text"/>
    <w:basedOn w:val="1"/>
    <w:qFormat/>
    <w:uiPriority w:val="0"/>
    <w:rPr>
      <w:rFonts w:ascii="宋体" w:hAnsi="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9">
    <w:name w:val="page number"/>
    <w:uiPriority w:val="0"/>
  </w:style>
  <w:style w:type="paragraph" w:customStyle="1" w:styleId="10">
    <w:name w:val="_Style 3"/>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342</Words>
  <Characters>1951</Characters>
  <Lines>16</Lines>
  <Paragraphs>4</Paragraphs>
  <TotalTime>11</TotalTime>
  <ScaleCrop>false</ScaleCrop>
  <LinksUpToDate>false</LinksUpToDate>
  <CharactersWithSpaces>2289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2023-10-11T08:26:00Z</dcterms:created>
  <dc:creator>jm0353</dc:creator>
  <cp:lastModifiedBy>海风</cp:lastModifiedBy>
  <dcterms:modified xsi:type="dcterms:W3CDTF">2023-10-11T08:38:36Z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8933FA25F31E4FEFA4D34D6FAD582093_13</vt:lpwstr>
  </property>
</Properties>
</file>